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ROSAC0229ZPB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Siriu</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336,07</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sz w:val="22"/>
          <w:szCs w:val="22"/>
          <w:rtl w:val="0"/>
        </w:rPr>
        <w:t xml:space="preserve">5,38%</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4B">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Buzău</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334,00</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before="24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2525/2016 privind constituirea Catalogului național al pădurilor virgine și cvasivirgine din România, cu modificările și completările ulterioare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209/2016 privind aprobarea Planului de management și a Regulamentului sitului Natura 2000 ROSCI0229 Siriu.</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F">
            <w:pPr>
              <w:spacing w:after="0" w:line="24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70">
            <w:pPr>
              <w:spacing w:after="0" w:line="240" w:lineRule="auto"/>
              <w:jc w:val="both"/>
              <w:rPr>
                <w:b w:val="1"/>
                <w:bCs w:val="1"/>
                <w:sz w:val="22"/>
                <w:szCs w:val="22"/>
              </w:rPr>
            </w:pPr>
            <w:r w:rsidDel="00000000" w:rsidR="00000000" w:rsidRPr="00000000">
              <w:rPr>
                <w:i w:val="1"/>
                <w:iCs w:val="1"/>
                <w:sz w:val="22"/>
                <w:szCs w:val="22"/>
                <w:rtl w:val="0"/>
              </w:rPr>
              <w:t xml:space="preserve">91V0 Păduri dacice de fag (Symphyto-Fagion)</w:t>
            </w:r>
            <w:r w:rsidDel="00000000" w:rsidR="00000000" w:rsidRPr="00000000">
              <w:rPr>
                <w:i w:val="1"/>
                <w:iCs w:val="1"/>
                <w:rtl w:val="0"/>
              </w:rPr>
              <w:br w:type="textWrapping"/>
            </w: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71">
            <w:pPr>
              <w:spacing w:after="0" w:line="240" w:lineRule="auto"/>
              <w:jc w:val="both"/>
              <w:rPr>
                <w:b w:val="1"/>
                <w:bCs w:val="1"/>
                <w:sz w:val="22"/>
                <w:szCs w:val="22"/>
              </w:rPr>
            </w:pPr>
            <w:r w:rsidDel="00000000" w:rsidR="00000000" w:rsidRPr="00000000">
              <w:rPr>
                <w:i w:val="1"/>
                <w:iCs w:val="1"/>
                <w:sz w:val="22"/>
                <w:szCs w:val="22"/>
                <w:rtl w:val="0"/>
              </w:rPr>
              <w:t xml:space="preserve">9410 Păduri acidofile de molid (Picea) din etajul montan până în cel alpin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4">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5">
            <w:pPr>
              <w:spacing w:after="0" w:line="240" w:lineRule="auto"/>
              <w:rPr>
                <w:i w:val="1"/>
                <w:iCs w:val="1"/>
                <w:sz w:val="22"/>
                <w:szCs w:val="22"/>
              </w:rPr>
            </w:pPr>
            <w:r w:rsidDel="00000000" w:rsidR="00000000" w:rsidRPr="00000000">
              <w:rPr>
                <w:i w:val="1"/>
                <w:iCs w:val="1"/>
                <w:sz w:val="22"/>
                <w:szCs w:val="22"/>
                <w:rtl w:val="0"/>
              </w:rPr>
              <w:t xml:space="preserve">2351 Salamandra salamandra </w:t>
            </w:r>
          </w:p>
          <w:p w:rsidR="00000000" w:rsidDel="00000000" w:rsidP="00000000" w:rsidRDefault="00000000" w:rsidRPr="00000000" w14:paraId="00000076">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78">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1320 Myotis brandtii</w:t>
            </w:r>
          </w:p>
          <w:p w:rsidR="00000000" w:rsidDel="00000000" w:rsidP="00000000" w:rsidRDefault="00000000" w:rsidRPr="00000000" w14:paraId="0000007C">
            <w:pPr>
              <w:spacing w:after="0" w:line="24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7D">
            <w:pPr>
              <w:spacing w:after="0" w:line="240" w:lineRule="auto"/>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1361 Lynx lynx</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Zonă de non-intervenție cu păduri cu structura complexă de tip climax, unde amestecul de făgete dacice și molidișuri acidofile oferă habitatul perfect pentru specii strict dependente de păduri bătrâne, precum cocoșul de munte și bufnițele montane. Această zonă funcționează ca un nucleu de stabilitate pentru marii prădători (urs, râs etc.), aceste ecosisteme reprezintă rezervoare critice de biodiversitate care mențin echilibrul ecologic natural și permit supraviețuirea unor specii extrem de sensibile la fragmentarea habitatelor.</w:t>
            </w:r>
            <w:r w:rsidDel="00000000" w:rsidR="00000000" w:rsidRPr="00000000">
              <w:rPr>
                <w:rtl w:val="0"/>
              </w:rPr>
            </w:r>
          </w:p>
          <w:p w:rsidR="00000000" w:rsidDel="00000000" w:rsidP="00000000" w:rsidRDefault="00000000" w:rsidRPr="00000000" w14:paraId="00000083">
            <w:pPr>
              <w:spacing w:after="0" w:line="240" w:lineRule="auto"/>
              <w:jc w:val="both"/>
              <w:rPr>
                <w:sz w:val="22"/>
                <w:szCs w:val="22"/>
              </w:rPr>
            </w:pPr>
            <w:r w:rsidDel="00000000" w:rsidR="00000000" w:rsidRPr="00000000">
              <w:rPr>
                <w:sz w:val="22"/>
                <w:szCs w:val="22"/>
                <w:rtl w:val="0"/>
              </w:rPr>
              <w:t xml:space="preserve">Pădurile cu naturalitate ridicată desemnate ca ZPB găzduiesc o diversitate biologică deosebită, prin prezența arborilor bătrâni, a lemnului mort și a microhabitatelor forestiere (scorburi, crăpături, ciuperci, briofite), elemente esențiale pentru speciile de interes conservativ asociate ecosistemelor forestiere mature.</w:t>
            </w:r>
          </w:p>
          <w:p w:rsidR="00000000" w:rsidDel="00000000" w:rsidP="00000000" w:rsidRDefault="00000000" w:rsidRPr="00000000" w14:paraId="00000084">
            <w:pPr>
              <w:spacing w:after="0" w:line="240" w:lineRule="auto"/>
              <w:jc w:val="both"/>
              <w:rPr>
                <w:sz w:val="22"/>
                <w:szCs w:val="22"/>
              </w:rPr>
            </w:pPr>
            <w:r w:rsidDel="00000000" w:rsidR="00000000" w:rsidRPr="00000000">
              <w:rPr>
                <w:sz w:val="22"/>
                <w:szCs w:val="22"/>
                <w:rtl w:val="0"/>
              </w:rPr>
              <w:t xml:space="preserve">Pădurile cu naturalitate ridicată constituie rezervoare importante de carbon și contribuie la reglarea climatului local.</w:t>
            </w:r>
          </w:p>
          <w:p w:rsidR="00000000" w:rsidDel="00000000" w:rsidP="00000000" w:rsidRDefault="00000000" w:rsidRPr="00000000" w14:paraId="00000085">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păduri,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8A">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08C">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D">
            <w:pPr>
              <w:spacing w:after="0" w:line="240" w:lineRule="auto"/>
              <w:jc w:val="both"/>
              <w:rPr>
                <w:sz w:val="22"/>
                <w:szCs w:val="22"/>
              </w:rPr>
            </w:pPr>
            <w:r w:rsidDel="00000000" w:rsidR="00000000" w:rsidRPr="00000000">
              <w:rPr>
                <w:sz w:val="22"/>
                <w:szCs w:val="22"/>
                <w:rtl w:val="0"/>
              </w:rPr>
              <w:t xml:space="preserve">1. Menținerea dinamicii naturale a pădurii (regenerare spontană, succesiune, mortalitate naturală, perturbări naturale).</w:t>
            </w:r>
          </w:p>
          <w:p w:rsidR="00000000" w:rsidDel="00000000" w:rsidP="00000000" w:rsidRDefault="00000000" w:rsidRPr="00000000" w14:paraId="0000008E">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F">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0">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1">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2">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3">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4">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5">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6">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7">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sz w:val="22"/>
                <w:szCs w:val="22"/>
              </w:rPr>
            </w:pPr>
            <w:r w:rsidDel="00000000" w:rsidR="00000000" w:rsidRPr="00000000">
              <w:rPr>
                <w:sz w:val="22"/>
                <w:szCs w:val="22"/>
                <w:rtl w:val="0"/>
              </w:rPr>
              <w:t xml:space="preserve">Publică de stat și privată</w:t>
            </w:r>
          </w:p>
        </w:tc>
      </w:tr>
    </w:tbl>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9C">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ZPB2</w:t>
      </w:r>
    </w:p>
    <w:p w:rsidR="00000000" w:rsidDel="00000000" w:rsidP="00000000" w:rsidRDefault="00000000" w:rsidRPr="00000000" w14:paraId="0000009E">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9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2,07</w:t>
      </w:r>
      <w:r w:rsidDel="00000000" w:rsidR="00000000" w:rsidRPr="00000000">
        <w:rPr>
          <w:rtl w:val="0"/>
        </w:rPr>
      </w:r>
    </w:p>
    <w:p w:rsidR="00000000" w:rsidDel="00000000" w:rsidP="00000000" w:rsidRDefault="00000000" w:rsidRPr="00000000" w14:paraId="000000A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before="24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2525/2016 privind constituirea Catalogului național al pădurilor virgine și cvasivirgine din România, cu modificările și completările ulterioare</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209/2016 privind aprobarea Planului de management și a Regulamentului sitului Natura 2000 ROSCI0229 Siriu.</w:t>
      </w:r>
    </w:p>
    <w:p w:rsidR="00000000" w:rsidDel="00000000" w:rsidP="00000000" w:rsidRDefault="00000000" w:rsidRPr="00000000" w14:paraId="000000A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A5">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AA">
            <w:pPr>
              <w:spacing w:after="0" w:line="24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AB">
            <w:pPr>
              <w:spacing w:after="0" w:line="240" w:lineRule="auto"/>
              <w:rPr>
                <w:b w:val="1"/>
                <w:bCs w:val="1"/>
                <w:sz w:val="22"/>
                <w:szCs w:val="22"/>
              </w:rPr>
            </w:pPr>
            <w:r w:rsidDel="00000000" w:rsidR="00000000" w:rsidRPr="00000000">
              <w:rPr>
                <w:i w:val="1"/>
                <w:iCs w:val="1"/>
                <w:sz w:val="22"/>
                <w:szCs w:val="22"/>
                <w:rtl w:val="0"/>
              </w:rPr>
              <w:t xml:space="preserve">91V0 Păduri dacice de fag (Symphyto-Fagion)</w:t>
            </w:r>
            <w:r w:rsidDel="00000000" w:rsidR="00000000" w:rsidRPr="00000000">
              <w:rPr>
                <w:i w:val="1"/>
                <w:iCs w:val="1"/>
                <w:rtl w:val="0"/>
              </w:rPr>
              <w:br w:type="textWrapping"/>
            </w: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AC">
            <w:pPr>
              <w:spacing w:after="0" w:line="240" w:lineRule="auto"/>
              <w:rPr>
                <w:b w:val="1"/>
                <w:bCs w:val="1"/>
                <w:sz w:val="22"/>
                <w:szCs w:val="22"/>
              </w:rPr>
            </w:pPr>
            <w:r w:rsidDel="00000000" w:rsidR="00000000" w:rsidRPr="00000000">
              <w:rPr>
                <w:i w:val="1"/>
                <w:iCs w:val="1"/>
                <w:sz w:val="22"/>
                <w:szCs w:val="22"/>
                <w:rtl w:val="0"/>
              </w:rPr>
              <w:t xml:space="preserve">9410 Păduri acidofile de molid (Picea) din etajul montan până în cel alpin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AF">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B0">
            <w:pPr>
              <w:spacing w:after="0" w:line="240" w:lineRule="auto"/>
              <w:rPr>
                <w:i w:val="1"/>
                <w:iCs w:val="1"/>
                <w:sz w:val="22"/>
                <w:szCs w:val="22"/>
              </w:rPr>
            </w:pPr>
            <w:r w:rsidDel="00000000" w:rsidR="00000000" w:rsidRPr="00000000">
              <w:rPr>
                <w:i w:val="1"/>
                <w:iCs w:val="1"/>
                <w:sz w:val="22"/>
                <w:szCs w:val="22"/>
                <w:rtl w:val="0"/>
              </w:rPr>
              <w:t xml:space="preserve">2351 Salamandra salamandra </w:t>
            </w:r>
          </w:p>
          <w:p w:rsidR="00000000" w:rsidDel="00000000" w:rsidP="00000000" w:rsidRDefault="00000000" w:rsidRPr="00000000" w14:paraId="000000B1">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B2">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B3">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B4">
            <w:pPr>
              <w:spacing w:after="0" w:line="24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B5">
            <w:pPr>
              <w:spacing w:after="0" w:line="24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B6">
            <w:pPr>
              <w:spacing w:after="0" w:line="240" w:lineRule="auto"/>
              <w:rPr>
                <w:i w:val="1"/>
                <w:iCs w:val="1"/>
                <w:sz w:val="22"/>
                <w:szCs w:val="22"/>
              </w:rPr>
            </w:pPr>
            <w:r w:rsidDel="00000000" w:rsidR="00000000" w:rsidRPr="00000000">
              <w:rPr>
                <w:i w:val="1"/>
                <w:iCs w:val="1"/>
                <w:sz w:val="22"/>
                <w:szCs w:val="22"/>
                <w:rtl w:val="0"/>
              </w:rPr>
              <w:t xml:space="preserve">1320 Myotis brandtii</w:t>
            </w:r>
          </w:p>
          <w:p w:rsidR="00000000" w:rsidDel="00000000" w:rsidP="00000000" w:rsidRDefault="00000000" w:rsidRPr="00000000" w14:paraId="000000B7">
            <w:pPr>
              <w:spacing w:after="0" w:line="24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B8">
            <w:pPr>
              <w:spacing w:after="0" w:line="240" w:lineRule="auto"/>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B9">
            <w:pPr>
              <w:spacing w:after="0" w:line="24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BA">
            <w:pPr>
              <w:spacing w:after="0" w:line="24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BB">
            <w:pPr>
              <w:spacing w:after="0" w:line="240" w:lineRule="auto"/>
              <w:rPr>
                <w:i w:val="1"/>
                <w:iCs w:val="1"/>
                <w:sz w:val="22"/>
                <w:szCs w:val="22"/>
              </w:rPr>
            </w:pPr>
            <w:r w:rsidDel="00000000" w:rsidR="00000000" w:rsidRPr="00000000">
              <w:rPr>
                <w:i w:val="1"/>
                <w:iCs w:val="1"/>
                <w:sz w:val="22"/>
                <w:szCs w:val="22"/>
                <w:rtl w:val="0"/>
              </w:rPr>
              <w:t xml:space="preserve">1361 Lynx lynx</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Pădurile cu naturalitate ridicată desemnate ca ZPB găzduiesc o diversitate biologică deosebită, prin prezența arborilor bătrâni, a lemnului mort și a microhabitatelor forestiere (scorburi, crăpături, ciuperci, briofite), elemente esențiale pentru speciile de interes conservativ asociate ecosistemelor forestiere mature.</w:t>
            </w:r>
          </w:p>
          <w:p w:rsidR="00000000" w:rsidDel="00000000" w:rsidP="00000000" w:rsidRDefault="00000000" w:rsidRPr="00000000" w14:paraId="000000BE">
            <w:pPr>
              <w:spacing w:after="0" w:line="240" w:lineRule="auto"/>
              <w:jc w:val="both"/>
              <w:rPr>
                <w:sz w:val="22"/>
                <w:szCs w:val="22"/>
              </w:rPr>
            </w:pPr>
            <w:r w:rsidDel="00000000" w:rsidR="00000000" w:rsidRPr="00000000">
              <w:rPr>
                <w:sz w:val="22"/>
                <w:szCs w:val="22"/>
                <w:rtl w:val="0"/>
              </w:rPr>
              <w:t xml:space="preserve">Pădurile cu naturalitate ridicată constituie rezervoare importante de carbon și contribuie la reglarea climatului local.</w:t>
            </w:r>
          </w:p>
          <w:p w:rsidR="00000000" w:rsidDel="00000000" w:rsidP="00000000" w:rsidRDefault="00000000" w:rsidRPr="00000000" w14:paraId="000000BF">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păduri,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rPr>
                <w:sz w:val="22"/>
                <w:szCs w:val="22"/>
              </w:rPr>
            </w:pPr>
            <w:r w:rsidDel="00000000" w:rsidR="00000000" w:rsidRPr="00000000">
              <w:rPr>
                <w:sz w:val="22"/>
                <w:szCs w:val="22"/>
                <w:rtl w:val="0"/>
              </w:rPr>
              <w:t xml:space="preserve">Publică de stat și privată</w:t>
            </w:r>
          </w:p>
        </w:tc>
      </w:tr>
    </w:tbl>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Ivan D., Coldea G., Sanda V., Popescu A., Chifu T., Pauca- Comansescu M., Mititelu D., Boscaiu N., 1992. Vegetatia României. Ed. Tehnicã Agricolã, Bucuresti.</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Popescu A., Paucă-Comănescu M., Mihăilescu S., Biriş I.A., 2005. Habitatele din România. Editura Tehnică Silvică, Bucureşti.</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ff0000"/>
          <w:sz w:val="22"/>
          <w:szCs w:val="22"/>
        </w:rPr>
      </w:pPr>
      <w:bookmarkStart w:colFirst="0" w:colLast="0" w:name="_heading=h.2320fw2kf7fw" w:id="0"/>
      <w:bookmarkEnd w:id="0"/>
      <w:r w:rsidDel="00000000" w:rsidR="00000000" w:rsidRPr="00000000">
        <w:rPr>
          <w:color w:val="000000"/>
          <w:sz w:val="22"/>
          <w:szCs w:val="22"/>
          <w:rtl w:val="0"/>
        </w:rPr>
        <w:t xml:space="preserve">Consultări publice realizate: 11 octombrie 2024 - DS Buzău, 21 mai 2025 – Buzău</w:t>
      </w:r>
      <w:r w:rsidDel="00000000" w:rsidR="00000000" w:rsidRPr="00000000">
        <w:rPr>
          <w:color w:val="ff0000"/>
          <w:sz w:val="22"/>
          <w:szCs w:val="22"/>
          <w:rtl w:val="0"/>
        </w:rPr>
        <w:t xml:space="preserve">.</w:t>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Pe lângă aceste consultări, a fost organizată și o consultare online la nivel județean, desfășurate în data de 19 decembrie 2025 în jud. Buzău, cu participarea reprezentanților unităților administrativ-teritoriale, ai prefecturilor și/sau ai altor instituții relevante, după caz.</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ED">
      <w:pPr>
        <w:spacing w:line="256" w:lineRule="auto"/>
        <w:rPr>
          <w:sz w:val="22"/>
          <w:szCs w:val="22"/>
        </w:rPr>
      </w:pPr>
      <w:bookmarkStart w:colFirst="0" w:colLast="0" w:name="_heading=h.bg390uzf9agn" w:id="1"/>
      <w:bookmarkEnd w:id="1"/>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E">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ptos"/>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0U/mAISYbOhvCgHdJEAFAkgYKA==">CgMxLjAyDmguMjMyMGZ3MmtmN2Z3Mg5oLmJnMzkwdXpmOWFnbjgAciExWkxxSGhFSWZESVhxS2lReC00cm9tdjBxR0llU1lyam0=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